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428"/>
      </w:pPr>
      <w:r>
        <w:rPr>
          <w:rFonts w:ascii="Times New Roman" w:hAnsi="Times New Roman" w:cs="Times New Roman"/>
          <w:sz w:val="64"/>
          <w:sz-cs w:val="64"/>
          <w:b/>
          <w:spacing w:val="0"/>
        </w:rPr>
        <w:t xml:space="preserve">Согласие на обработку персональных данных — Sauty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i/>
          <w:spacing w:val="0"/>
        </w:rPr>
        <w:t xml:space="preserve">Черновик согласия по ст. 9 152-ФЗ. В квадратных скобках — что заполнить или решить до публикации.</w:t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/>
      </w:r>
    </w:p>
    <w:p>
      <w:pPr>
        <w:spacing w:after="398"/>
      </w:pPr>
      <w:r>
        <w:rPr>
          <w:rFonts w:ascii="Times New Roman" w:hAnsi="Times New Roman" w:cs="Times New Roman"/>
          <w:sz w:val="48"/>
          <w:sz-cs w:val="48"/>
          <w:b/>
          <w:spacing w:val="0"/>
        </w:rPr>
        <w:t xml:space="preserve">1. Кто даёт согласие и кому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Пользователь сервиса Sauty свободно, своей волей и в своём интересе даёт согласие оператору — ИП Ковырнев Михаил Валерьевич, ИНН 254303579350, ОГРНИП 326253600020878, адрес: г. Владивосток, ул. Гамарника, д. 2, кв. 31. Согласие даётся отметкой в форме регистрации или оплаты; данные субъекта (имя, e-mail) берутся из его Аккаунта.</w:t>
      </w:r>
    </w:p>
    <w:p>
      <w:pPr>
        <w:spacing w:after="398"/>
      </w:pPr>
      <w:r>
        <w:rPr>
          <w:rFonts w:ascii="Times New Roman" w:hAnsi="Times New Roman" w:cs="Times New Roman"/>
          <w:sz w:val="48"/>
          <w:sz-cs w:val="48"/>
          <w:b/>
          <w:spacing w:val="0"/>
        </w:rPr>
        <w:t xml:space="preserve">2. Какие данные обрабатываются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e-mail, имя или отображаемое имя, идентификаторы Аккаунта;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сведения об оплатах: идентификатор транзакции, сумма, статус, маскированный номер карты (полный номер получает только платёжный оператор);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запросы к ИИ-моделям, история чатов, загружаемые файлы и сгенерированные результаты;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обращения в поддержку;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технические данные: IP-адрес, сведения об устройстве и браузере, cookie.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Специальные категории данных и биометрия оператором не требуются; если пользователь сам включит их в запрос, они обрабатываются только для ответа на этот запрос.</w:t>
      </w:r>
    </w:p>
    <w:p>
      <w:pPr>
        <w:spacing w:after="398"/>
      </w:pPr>
      <w:r>
        <w:rPr>
          <w:rFonts w:ascii="Times New Roman" w:hAnsi="Times New Roman" w:cs="Times New Roman"/>
          <w:sz w:val="48"/>
          <w:sz-cs w:val="48"/>
          <w:b/>
          <w:spacing w:val="0"/>
        </w:rPr>
        <w:t xml:space="preserve">3. Цели обработки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</w:rPr>
        <w:t xml:space="preserve"/>
        <w:tab/>
        <w:t xml:space="preserve">1</w:t>
        <w:tab/>
        <w:t xml:space="preserve"/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Регистрация, вход и предоставление доступа к сервису.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</w:rPr>
        <w:t xml:space="preserve"/>
        <w:tab/>
        <w:t xml:space="preserve">2</w:t>
        <w:tab/>
        <w:t xml:space="preserve"/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Приём платежей, автопродление, чеки, возвраты.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</w:rPr>
        <w:t xml:space="preserve"/>
        <w:tab/>
        <w:t xml:space="preserve">3</w:t>
        <w:tab/>
        <w:t xml:space="preserve"/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Поддержка и связь с пользователем.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</w:rPr>
        <w:t xml:space="preserve"/>
        <w:tab/>
        <w:t xml:space="preserve">4</w:t>
        <w:tab/>
        <w:t xml:space="preserve"/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Безопасность Аккаунта и предотвращение злоупотреблений.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</w:rPr>
        <w:t xml:space="preserve"/>
        <w:tab/>
        <w:t xml:space="preserve">5</w:t>
        <w:tab/>
        <w:t xml:space="preserve"/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Выполнение требований закона, в том числе налогового учёта.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</w:rPr>
        <w:t xml:space="preserve"/>
        <w:tab/>
        <w:t xml:space="preserve">6</w:t>
        <w:tab/>
        <w:t xml:space="preserve"/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Улучшение сервиса на основе аналитики — только при отдельном согласии на аналитические cookie.</w:t>
      </w:r>
    </w:p>
    <w:p>
      <w:pPr>
        <w:spacing w:after="398"/>
      </w:pPr>
      <w:r>
        <w:rPr>
          <w:rFonts w:ascii="Times New Roman" w:hAnsi="Times New Roman" w:cs="Times New Roman"/>
          <w:sz w:val="48"/>
          <w:sz-cs w:val="48"/>
          <w:b/>
          <w:spacing w:val="0"/>
        </w:rPr>
        <w:t xml:space="preserve">4. Действия с данными и передача третьим лицам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Сбор, запись, систематизация, накопление, хранение, уточнение, извлечение, использование, обезличивание, блокирование, удаление, уничтожение.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Оператор поручает обработку и передаёт данные только в объёме, необходимом для целей выше: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платёжному оператору [название];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провайдерам ИИ-моделей — запрос и вложения, без e-mail и имени [проверить по коду];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хостинг-провайдеру [Cloud.ru — подтвердить];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сервису рассылок и аналитики [названия, если будут].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Разрешается </w:t>
      </w: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трансграничная передача</w:t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: провайдеры моделей могут находиться в иностранных государствах [перечислить страны/провайдеров; уведомление РКН — см. ст. 12 152-ФЗ].</w:t>
      </w:r>
    </w:p>
    <w:p>
      <w:pPr>
        <w:spacing w:after="398"/>
      </w:pPr>
      <w:r>
        <w:rPr>
          <w:rFonts w:ascii="Times New Roman" w:hAnsi="Times New Roman" w:cs="Times New Roman"/>
          <w:sz w:val="48"/>
          <w:sz-cs w:val="48"/>
          <w:b/>
          <w:spacing w:val="0"/>
        </w:rPr>
        <w:t xml:space="preserve">5. Срок действия и отзыв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Согласие действует до удаления Аккаунта и дополнительно [N] лет для бухгалтерских записей, либо до отзыва. Отзыв: письмо на mkovyrnev@yandex.ru с адреса Аккаунта или кнопка в настройках. Оператор прекращает обработку в течение 10 рабочих дней, если закон не требует иного. После отзыва доступ к сервису будет прекращён, так как без данных аккаунта услугу нельзя оказать.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Согласие на рассылку и аналитические cookie — отдельные и отзываются без потери доступа.</w:t>
      </w:r>
    </w:p>
    <w:p>
      <w:pPr>
        <w:spacing w:after="398"/>
      </w:pPr>
      <w:r>
        <w:rPr>
          <w:rFonts w:ascii="Times New Roman" w:hAnsi="Times New Roman" w:cs="Times New Roman"/>
          <w:sz w:val="48"/>
          <w:sz-cs w:val="48"/>
          <w:b/>
          <w:spacing w:val="0"/>
        </w:rPr>
        <w:t xml:space="preserve">6. Реквизиты оператора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ИП Ковырнев Михаил Валерьевич · ИНН 254303579350 · ОГРНИП 326253600020878 · г. Владивосток, ул. Гамарника, д. 2, кв. 31 · mkovyrnev@yandex.ru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